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3c78d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Folding Shirt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Materials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Tee Shirts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Task analysis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Folding device (optional)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CLC video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Introduction/ Discussion:</w:t>
      </w:r>
    </w:p>
    <w:p w:rsidR="00000000" w:rsidDel="00000000" w:rsidP="00000000" w:rsidRDefault="00000000" w:rsidRPr="00000000" w14:paraId="0000000E">
      <w:pPr>
        <w:jc w:val="left"/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Folding Shirts </w:t>
      </w: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highlight w:val="white"/>
          <w:rtl w:val="0"/>
        </w:rPr>
        <w:t xml:space="preserve">is a living skill needed for all students in order to establish a solid foundation towards independence. </w:t>
      </w:r>
    </w:p>
    <w:p w:rsidR="00000000" w:rsidDel="00000000" w:rsidP="00000000" w:rsidRDefault="00000000" w:rsidRPr="00000000" w14:paraId="0000000F">
      <w:pPr>
        <w:jc w:val="left"/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Activities: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Lay shirt flat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Fold over right side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Open up device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Fold over left side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Open up device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Fold up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Pull down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Put shirt in a neat pile</w:t>
      </w:r>
    </w:p>
    <w:p w:rsidR="00000000" w:rsidDel="00000000" w:rsidP="00000000" w:rsidRDefault="00000000" w:rsidRPr="00000000" w14:paraId="00000019">
      <w:pPr>
        <w:ind w:left="0" w:firstLine="0"/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54"/>
          <w:szCs w:val="54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ind w:left="2880" w:firstLine="0"/>
        <w:rPr>
          <w:rFonts w:ascii="Trebuchet MS" w:cs="Trebuchet MS" w:eastAsia="Trebuchet MS" w:hAnsi="Trebuchet MS"/>
          <w:color w:val="4a86e8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color w:val="4a86e8"/>
          <w:sz w:val="54"/>
          <w:szCs w:val="54"/>
        </w:rPr>
        <w:drawing>
          <wp:inline distB="114300" distT="114300" distL="114300" distR="114300">
            <wp:extent cx="5943600" cy="9296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880" w:firstLine="0"/>
        <w:rPr>
          <w:rFonts w:ascii="Trebuchet MS" w:cs="Trebuchet MS" w:eastAsia="Trebuchet MS" w:hAnsi="Trebuchet MS"/>
          <w:color w:val="4a86e8"/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  <w:b w:val="1"/>
          <w:color w:val="4a86e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Creative Learning Center</w:t>
    </w:r>
  </w:p>
  <w:p w:rsidR="00000000" w:rsidDel="00000000" w:rsidP="00000000" w:rsidRDefault="00000000" w:rsidRPr="00000000" w14:paraId="00000026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Virtual Learning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cGTzTFvB9YM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